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9D464A" w14:textId="20368FF9" w:rsidR="001D23A7" w:rsidRPr="00046AB3" w:rsidRDefault="001D23A7" w:rsidP="001D23A7">
      <w:pPr>
        <w:spacing w:after="0"/>
        <w:rPr>
          <w:rFonts w:ascii="Arial" w:eastAsia="BatangChe" w:hAnsi="Arial" w:cs="Arial"/>
          <w:b/>
          <w:bCs/>
          <w:sz w:val="32"/>
          <w:szCs w:val="32"/>
        </w:rPr>
      </w:pPr>
      <w:r w:rsidRPr="00046AB3">
        <w:rPr>
          <w:rFonts w:ascii="Arial" w:eastAsia="BatangChe" w:hAnsi="Arial" w:cs="Arial"/>
          <w:b/>
          <w:bCs/>
          <w:sz w:val="32"/>
          <w:szCs w:val="32"/>
        </w:rPr>
        <w:t>Key Stage Two Performance Data for Glade Academy: 20</w:t>
      </w:r>
      <w:r w:rsidR="00771D93">
        <w:rPr>
          <w:rFonts w:ascii="Arial" w:eastAsia="BatangChe" w:hAnsi="Arial" w:cs="Arial"/>
          <w:b/>
          <w:bCs/>
          <w:sz w:val="32"/>
          <w:szCs w:val="32"/>
        </w:rPr>
        <w:t>21 - 2022</w:t>
      </w:r>
      <w:r w:rsidRPr="00046AB3">
        <w:rPr>
          <w:rFonts w:ascii="Arial" w:eastAsia="BatangChe" w:hAnsi="Arial" w:cs="Arial"/>
          <w:b/>
          <w:bCs/>
          <w:sz w:val="32"/>
          <w:szCs w:val="32"/>
        </w:rPr>
        <w:t>.</w:t>
      </w:r>
    </w:p>
    <w:p w14:paraId="6AF20FA7" w14:textId="6603D0FD" w:rsidR="001D23A7" w:rsidRDefault="001D23A7" w:rsidP="001D23A7">
      <w:pPr>
        <w:spacing w:after="0"/>
        <w:rPr>
          <w:rFonts w:ascii="Arial" w:eastAsia="BatangChe" w:hAnsi="Arial" w:cs="Arial"/>
          <w:b/>
          <w:bCs/>
          <w:sz w:val="24"/>
          <w:szCs w:val="24"/>
        </w:rPr>
      </w:pPr>
    </w:p>
    <w:p w14:paraId="3B7559AB" w14:textId="1FFDD435" w:rsidR="00046AB3" w:rsidRDefault="00046AB3" w:rsidP="001D23A7">
      <w:pPr>
        <w:spacing w:after="0"/>
        <w:rPr>
          <w:rFonts w:ascii="Arial" w:eastAsia="BatangChe" w:hAnsi="Arial" w:cs="Arial"/>
          <w:b/>
          <w:bCs/>
          <w:sz w:val="24"/>
          <w:szCs w:val="24"/>
        </w:rPr>
      </w:pPr>
    </w:p>
    <w:p w14:paraId="67C2BBFC" w14:textId="521BD7F6" w:rsidR="00046AB3" w:rsidRPr="00046AB3" w:rsidRDefault="00046AB3" w:rsidP="001D23A7">
      <w:pPr>
        <w:spacing w:after="0"/>
        <w:rPr>
          <w:rFonts w:ascii="Arial" w:eastAsia="BatangChe" w:hAnsi="Arial" w:cs="Arial"/>
          <w:b/>
          <w:bCs/>
          <w:sz w:val="24"/>
          <w:szCs w:val="24"/>
        </w:rPr>
      </w:pPr>
      <w:r w:rsidRPr="00046AB3">
        <w:rPr>
          <w:rFonts w:ascii="Arial" w:eastAsia="BatangChe" w:hAnsi="Arial" w:cs="Arial"/>
          <w:b/>
          <w:bCs/>
          <w:sz w:val="24"/>
          <w:szCs w:val="24"/>
        </w:rPr>
        <w:t>EXPECTED STANDARD OR ABOVE:</w:t>
      </w: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5240"/>
        <w:gridCol w:w="5103"/>
        <w:gridCol w:w="5103"/>
      </w:tblGrid>
      <w:tr w:rsidR="001D23A7" w14:paraId="0BF2BEDE" w14:textId="77777777" w:rsidTr="00046AB3">
        <w:tc>
          <w:tcPr>
            <w:tcW w:w="15446" w:type="dxa"/>
            <w:gridSpan w:val="3"/>
          </w:tcPr>
          <w:p w14:paraId="79F01F6E" w14:textId="5606D2E0" w:rsidR="001D23A7" w:rsidRDefault="001D23A7" w:rsidP="001D23A7">
            <w:pPr>
              <w:rPr>
                <w:rFonts w:ascii="Arial" w:eastAsia="BatangChe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BatangChe" w:hAnsi="Arial" w:cs="Arial"/>
                <w:b/>
                <w:bCs/>
                <w:sz w:val="24"/>
                <w:szCs w:val="24"/>
              </w:rPr>
              <w:t>The percentages of pupils who have achieved the expected standard in reading, writing and maths at the end of KS2 (July 2019):</w:t>
            </w:r>
          </w:p>
        </w:tc>
      </w:tr>
      <w:tr w:rsidR="001D23A7" w14:paraId="590F9F47" w14:textId="77777777" w:rsidTr="00046AB3">
        <w:tc>
          <w:tcPr>
            <w:tcW w:w="5240" w:type="dxa"/>
          </w:tcPr>
          <w:p w14:paraId="5638507C" w14:textId="09A404C6" w:rsidR="001D23A7" w:rsidRPr="001D23A7" w:rsidRDefault="001D23A7" w:rsidP="001D23A7">
            <w:pPr>
              <w:jc w:val="center"/>
              <w:rPr>
                <w:rFonts w:ascii="Arial" w:eastAsia="BatangChe" w:hAnsi="Arial" w:cs="Arial"/>
                <w:sz w:val="24"/>
                <w:szCs w:val="24"/>
              </w:rPr>
            </w:pPr>
            <w:r>
              <w:rPr>
                <w:rFonts w:ascii="Arial" w:eastAsia="BatangChe" w:hAnsi="Arial" w:cs="Arial"/>
                <w:sz w:val="24"/>
                <w:szCs w:val="24"/>
              </w:rPr>
              <w:t>Reading</w:t>
            </w:r>
          </w:p>
        </w:tc>
        <w:tc>
          <w:tcPr>
            <w:tcW w:w="5103" w:type="dxa"/>
          </w:tcPr>
          <w:p w14:paraId="497485B4" w14:textId="560B4716" w:rsidR="001D23A7" w:rsidRPr="001D23A7" w:rsidRDefault="001D23A7" w:rsidP="001D23A7">
            <w:pPr>
              <w:jc w:val="center"/>
              <w:rPr>
                <w:rFonts w:ascii="Arial" w:eastAsia="BatangChe" w:hAnsi="Arial" w:cs="Arial"/>
                <w:sz w:val="24"/>
                <w:szCs w:val="24"/>
              </w:rPr>
            </w:pPr>
            <w:r>
              <w:rPr>
                <w:rFonts w:ascii="Arial" w:eastAsia="BatangChe" w:hAnsi="Arial" w:cs="Arial"/>
                <w:sz w:val="24"/>
                <w:szCs w:val="24"/>
              </w:rPr>
              <w:t>Writing</w:t>
            </w:r>
          </w:p>
        </w:tc>
        <w:tc>
          <w:tcPr>
            <w:tcW w:w="5103" w:type="dxa"/>
          </w:tcPr>
          <w:p w14:paraId="5245C126" w14:textId="11BB24CB" w:rsidR="001D23A7" w:rsidRPr="001D23A7" w:rsidRDefault="001D23A7" w:rsidP="001D23A7">
            <w:pPr>
              <w:jc w:val="center"/>
              <w:rPr>
                <w:rFonts w:ascii="Arial" w:eastAsia="BatangChe" w:hAnsi="Arial" w:cs="Arial"/>
                <w:sz w:val="24"/>
                <w:szCs w:val="24"/>
              </w:rPr>
            </w:pPr>
            <w:r>
              <w:rPr>
                <w:rFonts w:ascii="Arial" w:eastAsia="BatangChe" w:hAnsi="Arial" w:cs="Arial"/>
                <w:sz w:val="24"/>
                <w:szCs w:val="24"/>
              </w:rPr>
              <w:t>Mathematics</w:t>
            </w:r>
          </w:p>
        </w:tc>
      </w:tr>
      <w:tr w:rsidR="001D23A7" w14:paraId="6EF84579" w14:textId="77777777" w:rsidTr="00046AB3">
        <w:tc>
          <w:tcPr>
            <w:tcW w:w="5240" w:type="dxa"/>
          </w:tcPr>
          <w:p w14:paraId="0F9B2A79" w14:textId="69A4F915" w:rsidR="001D23A7" w:rsidRDefault="00771D93" w:rsidP="001D23A7">
            <w:pPr>
              <w:jc w:val="center"/>
              <w:rPr>
                <w:rFonts w:ascii="Arial" w:eastAsia="BatangChe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BatangChe" w:hAnsi="Arial" w:cs="Arial"/>
                <w:b/>
                <w:bCs/>
                <w:sz w:val="24"/>
                <w:szCs w:val="24"/>
              </w:rPr>
              <w:t>65%</w:t>
            </w:r>
          </w:p>
        </w:tc>
        <w:tc>
          <w:tcPr>
            <w:tcW w:w="5103" w:type="dxa"/>
          </w:tcPr>
          <w:p w14:paraId="4EB91B07" w14:textId="409A86CA" w:rsidR="001D23A7" w:rsidRDefault="00771D93" w:rsidP="001D23A7">
            <w:pPr>
              <w:jc w:val="center"/>
              <w:rPr>
                <w:rFonts w:ascii="Arial" w:eastAsia="BatangChe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BatangChe" w:hAnsi="Arial" w:cs="Arial"/>
                <w:b/>
                <w:bCs/>
                <w:sz w:val="24"/>
                <w:szCs w:val="24"/>
              </w:rPr>
              <w:t>61</w:t>
            </w:r>
            <w:r w:rsidR="001D23A7">
              <w:rPr>
                <w:rFonts w:ascii="Arial" w:eastAsia="BatangChe" w:hAnsi="Arial" w:cs="Arial"/>
                <w:b/>
                <w:bCs/>
                <w:sz w:val="24"/>
                <w:szCs w:val="24"/>
              </w:rPr>
              <w:t>%</w:t>
            </w:r>
          </w:p>
        </w:tc>
        <w:tc>
          <w:tcPr>
            <w:tcW w:w="5103" w:type="dxa"/>
          </w:tcPr>
          <w:p w14:paraId="065B1318" w14:textId="0E7ED46B" w:rsidR="001D23A7" w:rsidRDefault="00771D93" w:rsidP="001D23A7">
            <w:pPr>
              <w:jc w:val="center"/>
              <w:rPr>
                <w:rFonts w:ascii="Arial" w:eastAsia="BatangChe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BatangChe" w:hAnsi="Arial" w:cs="Arial"/>
                <w:b/>
                <w:bCs/>
                <w:sz w:val="24"/>
                <w:szCs w:val="24"/>
              </w:rPr>
              <w:t>59</w:t>
            </w:r>
            <w:r w:rsidR="001D23A7">
              <w:rPr>
                <w:rFonts w:ascii="Arial" w:eastAsia="BatangChe" w:hAnsi="Arial" w:cs="Arial"/>
                <w:b/>
                <w:bCs/>
                <w:sz w:val="24"/>
                <w:szCs w:val="24"/>
              </w:rPr>
              <w:t>%</w:t>
            </w:r>
          </w:p>
        </w:tc>
      </w:tr>
    </w:tbl>
    <w:p w14:paraId="5DB55118" w14:textId="1138EA09" w:rsidR="001D23A7" w:rsidRDefault="001D23A7" w:rsidP="001D23A7">
      <w:pPr>
        <w:spacing w:after="0"/>
        <w:rPr>
          <w:rFonts w:ascii="Arial" w:eastAsia="BatangChe" w:hAnsi="Arial" w:cs="Arial"/>
          <w:b/>
          <w:bCs/>
          <w:sz w:val="24"/>
          <w:szCs w:val="24"/>
        </w:rPr>
      </w:pPr>
    </w:p>
    <w:p w14:paraId="4F7723CD" w14:textId="1143B8C8" w:rsidR="00046AB3" w:rsidRDefault="00046AB3" w:rsidP="001D23A7">
      <w:pPr>
        <w:spacing w:after="0"/>
        <w:rPr>
          <w:rFonts w:ascii="Arial" w:eastAsia="BatangChe" w:hAnsi="Arial" w:cs="Arial"/>
          <w:b/>
          <w:bCs/>
          <w:sz w:val="24"/>
          <w:szCs w:val="24"/>
        </w:rPr>
      </w:pPr>
    </w:p>
    <w:p w14:paraId="6E149C2E" w14:textId="27B89483" w:rsidR="00046AB3" w:rsidRDefault="00046AB3" w:rsidP="001D23A7">
      <w:pPr>
        <w:spacing w:after="0"/>
        <w:rPr>
          <w:rFonts w:ascii="Arial" w:eastAsia="BatangChe" w:hAnsi="Arial" w:cs="Arial"/>
          <w:b/>
          <w:bCs/>
          <w:sz w:val="24"/>
          <w:szCs w:val="24"/>
        </w:rPr>
      </w:pPr>
    </w:p>
    <w:p w14:paraId="6F262C8B" w14:textId="77777777" w:rsidR="00046AB3" w:rsidRDefault="00046AB3" w:rsidP="001D23A7">
      <w:pPr>
        <w:spacing w:after="0"/>
        <w:rPr>
          <w:rFonts w:ascii="Arial" w:eastAsia="BatangChe" w:hAnsi="Arial" w:cs="Arial"/>
          <w:b/>
          <w:bCs/>
          <w:sz w:val="24"/>
          <w:szCs w:val="24"/>
        </w:rPr>
      </w:pPr>
    </w:p>
    <w:p w14:paraId="66FD5F1D" w14:textId="717F1A98" w:rsidR="00046AB3" w:rsidRPr="00046AB3" w:rsidRDefault="00046AB3" w:rsidP="001D23A7">
      <w:pPr>
        <w:spacing w:after="0"/>
        <w:rPr>
          <w:rFonts w:ascii="Arial" w:eastAsia="BatangChe" w:hAnsi="Arial" w:cs="Arial"/>
          <w:b/>
          <w:bCs/>
          <w:sz w:val="24"/>
          <w:szCs w:val="24"/>
        </w:rPr>
      </w:pPr>
      <w:r w:rsidRPr="00046AB3">
        <w:rPr>
          <w:rFonts w:ascii="Arial" w:eastAsia="BatangChe" w:hAnsi="Arial" w:cs="Arial"/>
          <w:b/>
          <w:bCs/>
          <w:sz w:val="24"/>
          <w:szCs w:val="24"/>
        </w:rPr>
        <w:t>HIGHER STANDARD:</w:t>
      </w: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5240"/>
        <w:gridCol w:w="5103"/>
        <w:gridCol w:w="5103"/>
      </w:tblGrid>
      <w:tr w:rsidR="00046AB3" w14:paraId="00DD88AA" w14:textId="77777777" w:rsidTr="00046AB3">
        <w:tc>
          <w:tcPr>
            <w:tcW w:w="15446" w:type="dxa"/>
            <w:gridSpan w:val="3"/>
          </w:tcPr>
          <w:p w14:paraId="4E6B2E56" w14:textId="4EE944DE" w:rsidR="00046AB3" w:rsidRDefault="00046AB3" w:rsidP="000B7DFD">
            <w:pPr>
              <w:rPr>
                <w:rFonts w:ascii="Arial" w:eastAsia="BatangChe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BatangChe" w:hAnsi="Arial" w:cs="Arial"/>
                <w:b/>
                <w:bCs/>
                <w:sz w:val="24"/>
                <w:szCs w:val="24"/>
              </w:rPr>
              <w:t>The percentages of pupils who have achieved a higher standard in reading, writing and maths at the end of KS2 (July 2019):</w:t>
            </w:r>
          </w:p>
        </w:tc>
      </w:tr>
      <w:tr w:rsidR="00046AB3" w14:paraId="4A36CC53" w14:textId="77777777" w:rsidTr="00046AB3">
        <w:tc>
          <w:tcPr>
            <w:tcW w:w="5240" w:type="dxa"/>
          </w:tcPr>
          <w:p w14:paraId="4DD0990E" w14:textId="77777777" w:rsidR="00046AB3" w:rsidRPr="001D23A7" w:rsidRDefault="00046AB3" w:rsidP="000B7DFD">
            <w:pPr>
              <w:jc w:val="center"/>
              <w:rPr>
                <w:rFonts w:ascii="Arial" w:eastAsia="BatangChe" w:hAnsi="Arial" w:cs="Arial"/>
                <w:sz w:val="24"/>
                <w:szCs w:val="24"/>
              </w:rPr>
            </w:pPr>
            <w:r>
              <w:rPr>
                <w:rFonts w:ascii="Arial" w:eastAsia="BatangChe" w:hAnsi="Arial" w:cs="Arial"/>
                <w:sz w:val="24"/>
                <w:szCs w:val="24"/>
              </w:rPr>
              <w:t>Reading</w:t>
            </w:r>
          </w:p>
        </w:tc>
        <w:tc>
          <w:tcPr>
            <w:tcW w:w="5103" w:type="dxa"/>
          </w:tcPr>
          <w:p w14:paraId="568C89E0" w14:textId="77777777" w:rsidR="00046AB3" w:rsidRPr="001D23A7" w:rsidRDefault="00046AB3" w:rsidP="000B7DFD">
            <w:pPr>
              <w:jc w:val="center"/>
              <w:rPr>
                <w:rFonts w:ascii="Arial" w:eastAsia="BatangChe" w:hAnsi="Arial" w:cs="Arial"/>
                <w:sz w:val="24"/>
                <w:szCs w:val="24"/>
              </w:rPr>
            </w:pPr>
            <w:r>
              <w:rPr>
                <w:rFonts w:ascii="Arial" w:eastAsia="BatangChe" w:hAnsi="Arial" w:cs="Arial"/>
                <w:sz w:val="24"/>
                <w:szCs w:val="24"/>
              </w:rPr>
              <w:t>Writing</w:t>
            </w:r>
          </w:p>
        </w:tc>
        <w:tc>
          <w:tcPr>
            <w:tcW w:w="5103" w:type="dxa"/>
          </w:tcPr>
          <w:p w14:paraId="689228DE" w14:textId="77777777" w:rsidR="00046AB3" w:rsidRPr="001D23A7" w:rsidRDefault="00046AB3" w:rsidP="000B7DFD">
            <w:pPr>
              <w:jc w:val="center"/>
              <w:rPr>
                <w:rFonts w:ascii="Arial" w:eastAsia="BatangChe" w:hAnsi="Arial" w:cs="Arial"/>
                <w:sz w:val="24"/>
                <w:szCs w:val="24"/>
              </w:rPr>
            </w:pPr>
            <w:r>
              <w:rPr>
                <w:rFonts w:ascii="Arial" w:eastAsia="BatangChe" w:hAnsi="Arial" w:cs="Arial"/>
                <w:sz w:val="24"/>
                <w:szCs w:val="24"/>
              </w:rPr>
              <w:t>Mathematics</w:t>
            </w:r>
          </w:p>
        </w:tc>
      </w:tr>
      <w:tr w:rsidR="00046AB3" w14:paraId="0D575F18" w14:textId="77777777" w:rsidTr="00046AB3">
        <w:tc>
          <w:tcPr>
            <w:tcW w:w="5240" w:type="dxa"/>
          </w:tcPr>
          <w:p w14:paraId="334979C6" w14:textId="1CB5DBFA" w:rsidR="00046AB3" w:rsidRDefault="00046AB3" w:rsidP="000B7DFD">
            <w:pPr>
              <w:jc w:val="center"/>
              <w:rPr>
                <w:rFonts w:ascii="Arial" w:eastAsia="BatangChe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BatangChe" w:hAnsi="Arial" w:cs="Arial"/>
                <w:b/>
                <w:bCs/>
                <w:sz w:val="24"/>
                <w:szCs w:val="24"/>
              </w:rPr>
              <w:t>17%</w:t>
            </w:r>
          </w:p>
        </w:tc>
        <w:tc>
          <w:tcPr>
            <w:tcW w:w="5103" w:type="dxa"/>
          </w:tcPr>
          <w:p w14:paraId="24D170CE" w14:textId="72FFD5B8" w:rsidR="00046AB3" w:rsidRDefault="00771D93" w:rsidP="000B7DFD">
            <w:pPr>
              <w:jc w:val="center"/>
              <w:rPr>
                <w:rFonts w:ascii="Arial" w:eastAsia="BatangChe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BatangChe" w:hAnsi="Arial" w:cs="Arial"/>
                <w:b/>
                <w:bCs/>
                <w:sz w:val="24"/>
                <w:szCs w:val="24"/>
              </w:rPr>
              <w:t>2</w:t>
            </w:r>
            <w:r w:rsidR="00046AB3">
              <w:rPr>
                <w:rFonts w:ascii="Arial" w:eastAsia="BatangChe" w:hAnsi="Arial" w:cs="Arial"/>
                <w:b/>
                <w:bCs/>
                <w:sz w:val="24"/>
                <w:szCs w:val="24"/>
              </w:rPr>
              <w:t>%</w:t>
            </w:r>
          </w:p>
        </w:tc>
        <w:tc>
          <w:tcPr>
            <w:tcW w:w="5103" w:type="dxa"/>
          </w:tcPr>
          <w:p w14:paraId="11E15A71" w14:textId="323D6ED3" w:rsidR="00046AB3" w:rsidRDefault="00771D93" w:rsidP="000B7DFD">
            <w:pPr>
              <w:jc w:val="center"/>
              <w:rPr>
                <w:rFonts w:ascii="Arial" w:eastAsia="BatangChe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BatangChe" w:hAnsi="Arial" w:cs="Arial"/>
                <w:b/>
                <w:bCs/>
                <w:sz w:val="24"/>
                <w:szCs w:val="24"/>
              </w:rPr>
              <w:t>9</w:t>
            </w:r>
            <w:r w:rsidR="00046AB3">
              <w:rPr>
                <w:rFonts w:ascii="Arial" w:eastAsia="BatangChe" w:hAnsi="Arial" w:cs="Arial"/>
                <w:b/>
                <w:bCs/>
                <w:sz w:val="24"/>
                <w:szCs w:val="24"/>
              </w:rPr>
              <w:t>%</w:t>
            </w:r>
          </w:p>
        </w:tc>
      </w:tr>
    </w:tbl>
    <w:p w14:paraId="6DB83236" w14:textId="77777777" w:rsidR="00046AB3" w:rsidRDefault="00046AB3" w:rsidP="001D23A7">
      <w:pPr>
        <w:spacing w:after="0"/>
        <w:rPr>
          <w:rFonts w:ascii="Arial" w:eastAsia="BatangChe" w:hAnsi="Arial" w:cs="Arial"/>
          <w:b/>
          <w:bCs/>
          <w:sz w:val="24"/>
          <w:szCs w:val="24"/>
        </w:rPr>
      </w:pPr>
    </w:p>
    <w:p w14:paraId="16E81FB2" w14:textId="2687D13A" w:rsidR="001D23A7" w:rsidRDefault="001D23A7" w:rsidP="001D23A7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000000"/>
        </w:rPr>
      </w:pPr>
    </w:p>
    <w:p w14:paraId="437253F2" w14:textId="140B3565" w:rsidR="00046AB3" w:rsidRDefault="00046AB3" w:rsidP="001D23A7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000000"/>
        </w:rPr>
      </w:pPr>
    </w:p>
    <w:p w14:paraId="0D0C2C4D" w14:textId="77777777" w:rsidR="00046AB3" w:rsidRDefault="00046AB3" w:rsidP="001D23A7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000000"/>
        </w:rPr>
      </w:pPr>
    </w:p>
    <w:p w14:paraId="1BA46406" w14:textId="62982624" w:rsidR="00046AB3" w:rsidRPr="00046AB3" w:rsidRDefault="00046AB3" w:rsidP="001D23A7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AVERAGE PROGRESS MADE BETWEEN KS1 and KS2:</w:t>
      </w:r>
    </w:p>
    <w:p w14:paraId="1CAA4840" w14:textId="03BE6462" w:rsidR="001D23A7" w:rsidRPr="001D23A7" w:rsidRDefault="001D23A7" w:rsidP="001D23A7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 w:rsidRPr="001D23A7">
        <w:rPr>
          <w:rFonts w:ascii="Arial" w:hAnsi="Arial" w:cs="Arial"/>
          <w:color w:val="000000"/>
        </w:rPr>
        <w:t>The average progress that pupils have made in reading between KS1 and KS2</w:t>
      </w:r>
      <w:r>
        <w:rPr>
          <w:rFonts w:ascii="Arial" w:hAnsi="Arial" w:cs="Arial"/>
          <w:color w:val="000000"/>
        </w:rPr>
        <w:t xml:space="preserve"> is</w:t>
      </w:r>
      <w:r w:rsidR="00771D93">
        <w:rPr>
          <w:rFonts w:ascii="Arial" w:hAnsi="Arial" w:cs="Arial"/>
          <w:color w:val="000000"/>
        </w:rPr>
        <w:tab/>
      </w:r>
      <w:r w:rsidR="00771D93">
        <w:rPr>
          <w:rFonts w:ascii="Arial" w:hAnsi="Arial" w:cs="Arial"/>
          <w:color w:val="000000"/>
        </w:rPr>
        <w:tab/>
      </w:r>
      <w:r w:rsidR="00046AB3">
        <w:rPr>
          <w:rFonts w:ascii="Arial" w:hAnsi="Arial" w:cs="Arial"/>
          <w:color w:val="000000"/>
        </w:rPr>
        <w:t>-1.</w:t>
      </w:r>
    </w:p>
    <w:p w14:paraId="1B79963A" w14:textId="3A1DAFE3" w:rsidR="00771D93" w:rsidRDefault="00046AB3" w:rsidP="001D23A7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The </w:t>
      </w:r>
      <w:r w:rsidR="001D23A7" w:rsidRPr="001D23A7">
        <w:rPr>
          <w:rFonts w:ascii="Arial" w:hAnsi="Arial" w:cs="Arial"/>
          <w:color w:val="000000"/>
        </w:rPr>
        <w:t>average progress that pupils have made in writing between KS1 and KS2</w:t>
      </w:r>
      <w:r>
        <w:rPr>
          <w:rFonts w:ascii="Arial" w:hAnsi="Arial" w:cs="Arial"/>
          <w:color w:val="000000"/>
        </w:rPr>
        <w:t xml:space="preserve"> is</w:t>
      </w:r>
      <w:r w:rsidR="00771D93">
        <w:rPr>
          <w:rFonts w:ascii="Arial" w:hAnsi="Arial" w:cs="Arial"/>
          <w:color w:val="000000"/>
        </w:rPr>
        <w:tab/>
      </w:r>
      <w:r w:rsidR="00771D93"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>-0.</w:t>
      </w:r>
      <w:r w:rsidR="00771D93">
        <w:rPr>
          <w:rFonts w:ascii="Arial" w:hAnsi="Arial" w:cs="Arial"/>
          <w:color w:val="000000"/>
        </w:rPr>
        <w:t>2</w:t>
      </w:r>
    </w:p>
    <w:p w14:paraId="33DB66F0" w14:textId="1FF1585B" w:rsidR="001D23A7" w:rsidRPr="001D23A7" w:rsidRDefault="00046AB3" w:rsidP="001D23A7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The </w:t>
      </w:r>
      <w:r w:rsidR="001D23A7" w:rsidRPr="001D23A7">
        <w:rPr>
          <w:rFonts w:ascii="Arial" w:hAnsi="Arial" w:cs="Arial"/>
          <w:color w:val="000000"/>
        </w:rPr>
        <w:t>average progress that pupils have made in maths between KS1 and KS2</w:t>
      </w:r>
      <w:r>
        <w:rPr>
          <w:rFonts w:ascii="Arial" w:hAnsi="Arial" w:cs="Arial"/>
          <w:color w:val="000000"/>
        </w:rPr>
        <w:t xml:space="preserve"> is</w:t>
      </w:r>
      <w:r w:rsidR="00771D93">
        <w:rPr>
          <w:rFonts w:ascii="Arial" w:hAnsi="Arial" w:cs="Arial"/>
          <w:color w:val="000000"/>
        </w:rPr>
        <w:tab/>
      </w:r>
      <w:r w:rsidR="00771D93"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>-2.</w:t>
      </w:r>
      <w:r w:rsidR="00771D93">
        <w:rPr>
          <w:rFonts w:ascii="Arial" w:hAnsi="Arial" w:cs="Arial"/>
          <w:color w:val="000000"/>
        </w:rPr>
        <w:t>2</w:t>
      </w:r>
      <w:r>
        <w:rPr>
          <w:rFonts w:ascii="Arial" w:hAnsi="Arial" w:cs="Arial"/>
          <w:color w:val="000000"/>
        </w:rPr>
        <w:t>.</w:t>
      </w:r>
    </w:p>
    <w:p w14:paraId="7E53942D" w14:textId="01FC1CF5" w:rsidR="00046AB3" w:rsidRDefault="00046AB3" w:rsidP="001D23A7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3FEF895E" w14:textId="270C39D3" w:rsidR="00046AB3" w:rsidRDefault="00046AB3" w:rsidP="001D23A7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1B1321CE" w14:textId="4804A09F" w:rsidR="00046AB3" w:rsidRDefault="00046AB3" w:rsidP="001D23A7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7492C3DB" w14:textId="77777777" w:rsidR="00046AB3" w:rsidRDefault="00046AB3" w:rsidP="001D23A7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35AD3696" w14:textId="40C644A1" w:rsidR="00046AB3" w:rsidRPr="00046AB3" w:rsidRDefault="00046AB3" w:rsidP="001D23A7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AVERAGE SCALED SCORES IN READING AND WRITING:</w:t>
      </w:r>
    </w:p>
    <w:p w14:paraId="0715F912" w14:textId="64D4AA2E" w:rsidR="001D23A7" w:rsidRPr="001D23A7" w:rsidRDefault="00046AB3" w:rsidP="001D23A7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</w:t>
      </w:r>
      <w:r w:rsidR="001D23A7" w:rsidRPr="001D23A7">
        <w:rPr>
          <w:rFonts w:ascii="Arial" w:hAnsi="Arial" w:cs="Arial"/>
          <w:color w:val="000000"/>
        </w:rPr>
        <w:t>upils’ average scaled score in the reading test</w:t>
      </w:r>
      <w:r>
        <w:rPr>
          <w:rFonts w:ascii="Arial" w:hAnsi="Arial" w:cs="Arial"/>
          <w:color w:val="000000"/>
        </w:rPr>
        <w:t xml:space="preserve"> was 10</w:t>
      </w:r>
      <w:r w:rsidR="004E225A">
        <w:rPr>
          <w:rFonts w:ascii="Arial" w:hAnsi="Arial" w:cs="Arial"/>
          <w:color w:val="000000"/>
        </w:rPr>
        <w:t>2</w:t>
      </w:r>
    </w:p>
    <w:p w14:paraId="7100E37B" w14:textId="1C0830C3" w:rsidR="001D23A7" w:rsidRPr="001D23A7" w:rsidRDefault="00046AB3" w:rsidP="001D23A7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</w:t>
      </w:r>
      <w:r w:rsidR="001D23A7" w:rsidRPr="001D23A7">
        <w:rPr>
          <w:rFonts w:ascii="Arial" w:hAnsi="Arial" w:cs="Arial"/>
          <w:color w:val="000000"/>
        </w:rPr>
        <w:t>upils’ average scaled score in the maths tes</w:t>
      </w:r>
      <w:r>
        <w:rPr>
          <w:rFonts w:ascii="Arial" w:hAnsi="Arial" w:cs="Arial"/>
          <w:color w:val="000000"/>
        </w:rPr>
        <w:t>t was 1</w:t>
      </w:r>
      <w:r w:rsidR="004E225A">
        <w:rPr>
          <w:rFonts w:ascii="Arial" w:hAnsi="Arial" w:cs="Arial"/>
          <w:color w:val="000000"/>
        </w:rPr>
        <w:t>00</w:t>
      </w:r>
      <w:bookmarkStart w:id="0" w:name="_GoBack"/>
      <w:bookmarkEnd w:id="0"/>
    </w:p>
    <w:p w14:paraId="7B791A2A" w14:textId="77777777" w:rsidR="001D23A7" w:rsidRPr="001D23A7" w:rsidRDefault="001D23A7" w:rsidP="001D23A7">
      <w:pPr>
        <w:spacing w:after="0"/>
        <w:rPr>
          <w:rFonts w:ascii="Arial" w:eastAsia="BatangChe" w:hAnsi="Arial" w:cs="Arial"/>
          <w:b/>
          <w:bCs/>
          <w:sz w:val="28"/>
          <w:szCs w:val="28"/>
        </w:rPr>
      </w:pPr>
    </w:p>
    <w:sectPr w:rsidR="001D23A7" w:rsidRPr="001D23A7" w:rsidSect="00046AB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3A7"/>
    <w:rsid w:val="00046AB3"/>
    <w:rsid w:val="00093894"/>
    <w:rsid w:val="001D23A7"/>
    <w:rsid w:val="004E225A"/>
    <w:rsid w:val="00771D93"/>
    <w:rsid w:val="00DE6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67A5B5"/>
  <w15:chartTrackingRefBased/>
  <w15:docId w15:val="{D16854E4-F85B-4234-BE2F-B82CFB027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D23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1D23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95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770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McCarthy</dc:creator>
  <cp:keywords/>
  <dc:description/>
  <cp:lastModifiedBy>Tracey McCarthy</cp:lastModifiedBy>
  <cp:revision>2</cp:revision>
  <dcterms:created xsi:type="dcterms:W3CDTF">2023-05-23T11:46:00Z</dcterms:created>
  <dcterms:modified xsi:type="dcterms:W3CDTF">2023-05-23T11:46:00Z</dcterms:modified>
</cp:coreProperties>
</file>